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E115DE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 xml:space="preserve">Nazwa wnioskodawcy: </w:t>
      </w:r>
      <w:r w:rsidRPr="00E115DE">
        <w:rPr>
          <w:rFonts w:ascii="Arial" w:hAnsi="Arial" w:cs="Arial"/>
          <w:sz w:val="24"/>
          <w:szCs w:val="24"/>
        </w:rPr>
        <w:tab/>
      </w:r>
    </w:p>
    <w:p w14:paraId="74B77E9E" w14:textId="40F84654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>Tytuł projektu:</w:t>
      </w:r>
      <w:r w:rsidRPr="00E115DE">
        <w:rPr>
          <w:rFonts w:ascii="Arial" w:hAnsi="Arial" w:cs="Arial"/>
          <w:sz w:val="24"/>
          <w:szCs w:val="24"/>
        </w:rPr>
        <w:tab/>
      </w:r>
    </w:p>
    <w:p w14:paraId="0FAED7EA" w14:textId="424EA0A2" w:rsidR="00F13B1F" w:rsidRPr="00E115DE" w:rsidRDefault="00F13B1F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>CZĘŚĆ A</w:t>
      </w:r>
      <w:r w:rsidR="00EC7D15">
        <w:rPr>
          <w:rFonts w:ascii="Arial" w:hAnsi="Arial" w:cs="Arial"/>
          <w:b/>
          <w:sz w:val="24"/>
          <w:szCs w:val="24"/>
        </w:rPr>
        <w:t xml:space="preserve"> </w:t>
      </w:r>
      <w:r w:rsidR="00EC7D15" w:rsidRPr="00E115DE">
        <w:rPr>
          <w:rFonts w:ascii="Arial" w:hAnsi="Arial" w:cs="Arial"/>
          <w:b/>
          <w:sz w:val="24"/>
          <w:szCs w:val="24"/>
        </w:rPr>
        <w:t xml:space="preserve">– dotyczy </w:t>
      </w:r>
      <w:r w:rsidR="00EC7D15">
        <w:rPr>
          <w:rFonts w:ascii="Arial" w:hAnsi="Arial" w:cs="Arial"/>
          <w:b/>
          <w:sz w:val="24"/>
          <w:szCs w:val="24"/>
        </w:rPr>
        <w:t>wszystkich</w:t>
      </w:r>
      <w:r w:rsidR="00EC7D15" w:rsidRPr="00E115DE">
        <w:rPr>
          <w:rFonts w:ascii="Arial" w:hAnsi="Arial" w:cs="Arial"/>
          <w:b/>
          <w:sz w:val="24"/>
          <w:szCs w:val="24"/>
        </w:rPr>
        <w:t xml:space="preserve"> </w:t>
      </w:r>
      <w:r w:rsidR="00EC7D15">
        <w:rPr>
          <w:rFonts w:ascii="Arial" w:hAnsi="Arial" w:cs="Arial"/>
          <w:b/>
          <w:sz w:val="24"/>
          <w:szCs w:val="24"/>
        </w:rPr>
        <w:t>projektów</w:t>
      </w:r>
    </w:p>
    <w:p w14:paraId="05DC988E" w14:textId="16DFDD51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jest objęty pomocą publiczną?</w:t>
      </w:r>
    </w:p>
    <w:p w14:paraId="7AD53AB3" w14:textId="2CD3E92F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E115DE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4BB8D9A8" w:rsidR="00FF1614" w:rsidRDefault="00FF1614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E115DE" w:rsidRDefault="00FF1614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71451FA7" w:rsidR="005A6C27" w:rsidRPr="00E115DE" w:rsidRDefault="00030A54" w:rsidP="00030A54">
      <w:pPr>
        <w:tabs>
          <w:tab w:val="left" w:pos="6930"/>
        </w:tabs>
        <w:spacing w:after="0" w:line="276" w:lineRule="auto"/>
        <w:ind w:left="426" w:right="0" w:hanging="426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 w:rsidRPr="00E115DE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3328110B" w14:textId="48498578" w:rsidR="00F13B1F" w:rsidRPr="00E115DE" w:rsidRDefault="005A6C27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1D1965E" w14:textId="3F09CEBB" w:rsidR="00F13B1F" w:rsidRDefault="00F13B1F" w:rsidP="00F13B1F">
      <w:pPr>
        <w:tabs>
          <w:tab w:val="right" w:leader="dot" w:pos="8931"/>
        </w:tabs>
        <w:spacing w:before="240"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 xml:space="preserve">CZĘŚĆ B – dotyczy tylko </w:t>
      </w:r>
      <w:r w:rsidR="00030A54">
        <w:rPr>
          <w:rFonts w:ascii="Arial" w:hAnsi="Arial" w:cs="Arial"/>
          <w:b/>
          <w:sz w:val="24"/>
          <w:szCs w:val="24"/>
        </w:rPr>
        <w:t>projektów polegających na zakupie taboru publicznego transportu zbiorowego</w:t>
      </w:r>
    </w:p>
    <w:p w14:paraId="73694EF6" w14:textId="6E62A3DD" w:rsidR="006A1DD4" w:rsidRPr="00694123" w:rsidRDefault="006A1DD4" w:rsidP="00694123">
      <w:pPr>
        <w:spacing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694123">
        <w:rPr>
          <w:rFonts w:ascii="Arial" w:hAnsi="Arial" w:cs="Arial"/>
          <w:sz w:val="24"/>
          <w:szCs w:val="24"/>
        </w:rPr>
        <w:t>Kryteriami pozwalającymi ustalić, czy wsparcie przyznane w związku ze świadczeniem usług publicznych stanowi pomoc publiczną w rozumieniu art. 107 ust. 1 TFUE, są cztery kryteria wskazane w wyroku Trybunału Sprawiedliwości w sprawie C-280/006</w:t>
      </w:r>
      <w:r w:rsidR="00A828F7">
        <w:rPr>
          <w:rFonts w:ascii="Arial" w:hAnsi="Arial" w:cs="Arial"/>
          <w:sz w:val="24"/>
          <w:szCs w:val="24"/>
        </w:rPr>
        <w:t xml:space="preserve"> -</w:t>
      </w:r>
      <w:r w:rsidRPr="00694123">
        <w:rPr>
          <w:rFonts w:ascii="Arial" w:hAnsi="Arial" w:cs="Arial"/>
          <w:sz w:val="24"/>
          <w:szCs w:val="24"/>
        </w:rPr>
        <w:t xml:space="preserve"> tzw. kryteria </w:t>
      </w:r>
      <w:proofErr w:type="spellStart"/>
      <w:r w:rsidRPr="00694123">
        <w:rPr>
          <w:rFonts w:ascii="Arial" w:hAnsi="Arial" w:cs="Arial"/>
          <w:sz w:val="24"/>
          <w:szCs w:val="24"/>
        </w:rPr>
        <w:t>Altmark</w:t>
      </w:r>
      <w:proofErr w:type="spellEnd"/>
      <w:r w:rsidRPr="00694123">
        <w:rPr>
          <w:rFonts w:ascii="Arial" w:hAnsi="Arial" w:cs="Arial"/>
          <w:sz w:val="24"/>
          <w:szCs w:val="24"/>
        </w:rPr>
        <w:t xml:space="preserve">. Łączne spełnienie tych kryteriów powoduje, że rekompensata z tytułu świadczenia usług publicznych nie stanowi pomocy publicznej. </w:t>
      </w:r>
    </w:p>
    <w:p w14:paraId="7AFB6DD7" w14:textId="7406DCA4" w:rsidR="001D45D0" w:rsidRDefault="001D45D0" w:rsidP="00694123">
      <w:pPr>
        <w:spacing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celu potwierdzenia spełnienia bądź niespełnienia kryteriów </w:t>
      </w:r>
      <w:proofErr w:type="spellStart"/>
      <w:r>
        <w:rPr>
          <w:rFonts w:ascii="Arial" w:hAnsi="Arial" w:cs="Arial"/>
          <w:sz w:val="24"/>
          <w:szCs w:val="24"/>
        </w:rPr>
        <w:t>Altmark</w:t>
      </w:r>
      <w:proofErr w:type="spellEnd"/>
      <w:r>
        <w:rPr>
          <w:rFonts w:ascii="Arial" w:hAnsi="Arial" w:cs="Arial"/>
          <w:sz w:val="24"/>
          <w:szCs w:val="24"/>
        </w:rPr>
        <w:t>, odnieś się do każdego z nich poprzez udzielenie informacji we wskazanym zakresie:</w:t>
      </w:r>
    </w:p>
    <w:p w14:paraId="2FE3AD54" w14:textId="5537A2C1" w:rsidR="001D45D0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Wskaż, czy 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operator publicznego transportu zbiorowego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u w:val="none"/>
        </w:rPr>
        <w:t>jest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rzeczywiście obciążon</w:t>
      </w:r>
      <w:r>
        <w:rPr>
          <w:rFonts w:ascii="Arial" w:hAnsi="Arial" w:cs="Arial"/>
          <w:color w:val="auto"/>
          <w:sz w:val="24"/>
          <w:szCs w:val="24"/>
          <w:u w:val="none"/>
        </w:rPr>
        <w:t>y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wykonaniem zobowiązań do świadczenia usług publicznych</w:t>
      </w:r>
      <w:r w:rsidR="00733850">
        <w:rPr>
          <w:rFonts w:ascii="Arial" w:hAnsi="Arial" w:cs="Arial"/>
          <w:color w:val="auto"/>
          <w:sz w:val="24"/>
          <w:szCs w:val="24"/>
          <w:u w:val="none"/>
        </w:rPr>
        <w:t xml:space="preserve"> i je wykonuje, a 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zobowiązania te </w:t>
      </w:r>
      <w:r>
        <w:rPr>
          <w:rFonts w:ascii="Arial" w:hAnsi="Arial" w:cs="Arial"/>
          <w:color w:val="auto"/>
          <w:sz w:val="24"/>
          <w:szCs w:val="24"/>
          <w:u w:val="none"/>
        </w:rPr>
        <w:t>są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jasno określone</w:t>
      </w:r>
      <w:r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color w:val="auto"/>
        </w:rPr>
        <w:id w:val="36017908"/>
        <w:placeholder>
          <w:docPart w:val="71952215A0374E8396AF45A7ADA22E6D"/>
        </w:placeholder>
      </w:sdtPr>
      <w:sdtEndPr/>
      <w:sdtContent>
        <w:p w14:paraId="4C7D2C22" w14:textId="77777777" w:rsidR="001D45D0" w:rsidRPr="004C7259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4C7259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912EC2A" w14:textId="1DE77C7E" w:rsidR="001D45D0" w:rsidRPr="001D45D0" w:rsidRDefault="001D45D0" w:rsidP="001D45D0">
      <w:pPr>
        <w:pStyle w:val="Nagwek1"/>
        <w:numPr>
          <w:ilvl w:val="0"/>
          <w:numId w:val="28"/>
        </w:numPr>
        <w:ind w:left="426" w:hanging="426"/>
        <w:rPr>
          <w:rFonts w:ascii="Arial" w:hAnsi="Arial" w:cs="Arial"/>
          <w:color w:val="auto"/>
          <w:sz w:val="24"/>
          <w:szCs w:val="24"/>
        </w:rPr>
      </w:pPr>
      <w:r w:rsidRPr="00673A4D">
        <w:rPr>
          <w:rFonts w:ascii="Arial" w:hAnsi="Arial" w:cs="Arial"/>
          <w:color w:val="auto"/>
          <w:sz w:val="24"/>
          <w:szCs w:val="24"/>
          <w:u w:val="none"/>
        </w:rPr>
        <w:t>Wskaż</w:t>
      </w:r>
      <w:r>
        <w:rPr>
          <w:rFonts w:ascii="Arial" w:hAnsi="Arial" w:cs="Arial"/>
          <w:color w:val="auto"/>
          <w:sz w:val="24"/>
          <w:szCs w:val="24"/>
          <w:u w:val="none"/>
        </w:rPr>
        <w:t>,</w:t>
      </w:r>
      <w:r w:rsidRPr="00673A4D">
        <w:rPr>
          <w:rFonts w:ascii="Arial" w:hAnsi="Arial" w:cs="Arial"/>
          <w:color w:val="auto"/>
          <w:sz w:val="24"/>
          <w:szCs w:val="24"/>
          <w:u w:val="none"/>
        </w:rPr>
        <w:t xml:space="preserve"> czy 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 xml:space="preserve">parametry, na podstawie których obliczona jest rekompensata, </w:t>
      </w:r>
      <w:r w:rsidR="00E57434">
        <w:rPr>
          <w:rFonts w:ascii="Arial" w:hAnsi="Arial" w:cs="Arial"/>
          <w:color w:val="auto"/>
          <w:sz w:val="24"/>
          <w:szCs w:val="24"/>
          <w:u w:val="none"/>
        </w:rPr>
        <w:t>zostały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>ustalone</w:t>
      </w:r>
      <w:r w:rsidR="00E57434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57434" w:rsidRPr="004C7259">
        <w:rPr>
          <w:rFonts w:ascii="Arial" w:hAnsi="Arial" w:cs="Arial"/>
          <w:color w:val="auto"/>
          <w:sz w:val="24"/>
          <w:szCs w:val="24"/>
          <w:u w:val="none"/>
        </w:rPr>
        <w:t>w sposób obiektywny i przejrzysty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57434" w:rsidRPr="00260F21">
        <w:rPr>
          <w:rFonts w:ascii="Arial" w:hAnsi="Arial" w:cs="Arial"/>
          <w:color w:val="auto"/>
          <w:sz w:val="24"/>
          <w:szCs w:val="24"/>
          <w:u w:val="none"/>
        </w:rPr>
        <w:t>zanim nastąpiło nałożenie zobowiązania do świadczenia usług publicznych</w:t>
      </w:r>
      <w:r w:rsidRPr="00260F21">
        <w:rPr>
          <w:rFonts w:ascii="Arial" w:hAnsi="Arial" w:cs="Arial"/>
          <w:color w:val="auto"/>
          <w:sz w:val="24"/>
          <w:szCs w:val="24"/>
          <w:u w:val="none"/>
        </w:rPr>
        <w:t xml:space="preserve">. </w:t>
      </w:r>
    </w:p>
    <w:sdt>
      <w:sdtPr>
        <w:rPr>
          <w:color w:val="auto"/>
        </w:rPr>
        <w:id w:val="-21860532"/>
        <w:placeholder>
          <w:docPart w:val="7FBE01F390A74FC4AC9350F9448DF3A8"/>
        </w:placeholder>
      </w:sdtPr>
      <w:sdtEndPr/>
      <w:sdtContent>
        <w:p w14:paraId="65FB02F6" w14:textId="77777777" w:rsidR="001D45D0" w:rsidRPr="007C5E54" w:rsidRDefault="001D45D0" w:rsidP="001D45D0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69AD935F" w14:textId="77777777" w:rsidR="001D45D0" w:rsidRPr="007C5E54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Wskaż, </w:t>
      </w:r>
      <w:r>
        <w:rPr>
          <w:rFonts w:ascii="Arial" w:hAnsi="Arial" w:cs="Arial"/>
          <w:color w:val="auto"/>
          <w:sz w:val="24"/>
          <w:szCs w:val="24"/>
          <w:u w:val="none"/>
        </w:rPr>
        <w:t>czy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rekompensata </w:t>
      </w:r>
      <w:r>
        <w:rPr>
          <w:rFonts w:ascii="Arial" w:hAnsi="Arial" w:cs="Arial"/>
          <w:color w:val="auto"/>
          <w:sz w:val="24"/>
          <w:szCs w:val="24"/>
          <w:u w:val="none"/>
        </w:rPr>
        <w:t>przekracza/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nie przekracza kosztów poniesionych w związku z realizacją usługi publicznej z uwzględnieniem wpływów z tej usługi oraz rozsądnego zysku.</w:t>
      </w:r>
    </w:p>
    <w:sdt>
      <w:sdtPr>
        <w:rPr>
          <w:rFonts w:ascii="Arial" w:hAnsi="Arial" w:cs="Arial"/>
          <w:color w:val="auto"/>
          <w:sz w:val="24"/>
          <w:szCs w:val="24"/>
        </w:rPr>
        <w:id w:val="458457352"/>
        <w:placeholder>
          <w:docPart w:val="D7D2EA4494E247B7AE6E37E595514DD4"/>
        </w:placeholder>
      </w:sdtPr>
      <w:sdtEndPr/>
      <w:sdtContent>
        <w:p w14:paraId="42FB94F4" w14:textId="77777777" w:rsidR="001D45D0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88E2EA1" w14:textId="77777777" w:rsidR="001D45D0" w:rsidRPr="007C5E54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W przypadku, </w:t>
      </w:r>
      <w:r w:rsidRPr="00111585">
        <w:rPr>
          <w:rFonts w:ascii="Arial" w:hAnsi="Arial" w:cs="Arial"/>
          <w:color w:val="auto"/>
          <w:sz w:val="24"/>
          <w:szCs w:val="24"/>
          <w:u w:val="none"/>
        </w:rPr>
        <w:t>jeśli przedsiębiorstwo nie zostało wybrane zgodnie z procedurami zamówień publicznych gwarantującymi, że usługa będzie zapewniona po najmniejszym koszcie dla społeczności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 - wskaż, czy poziom koniecznej rekompensaty został ustalony na podstawie analizy kosztów, jakie poniosłoby typowe przedsiębiorstwo, prawidłowo zarządzane i wyposażone w odpowiednie środki, na wykonanie takich zobowiązań, przy uwzględnieniu związanych z nimi przychodów oraz rozsądnego zysku osiąganego z tytułu wypełniania tych zobowiązań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1482265753"/>
        <w:placeholder>
          <w:docPart w:val="771A7874B9E3422BB0F646C068AEF09C"/>
        </w:placeholder>
      </w:sdtPr>
      <w:sdtEndPr/>
      <w:sdtContent>
        <w:p w14:paraId="119FB61A" w14:textId="77777777" w:rsidR="001D45D0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1560548" w14:textId="77777777" w:rsidR="001D45D0" w:rsidRDefault="001D45D0" w:rsidP="00694123">
      <w:pPr>
        <w:spacing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1BF3DA4A" w14:textId="7AE8D1C8" w:rsidR="00E073B1" w:rsidRPr="001D45D0" w:rsidRDefault="006A1DD4" w:rsidP="00694123">
      <w:pPr>
        <w:spacing w:after="120" w:line="276" w:lineRule="auto"/>
        <w:ind w:left="0" w:right="0"/>
        <w:jc w:val="both"/>
        <w:rPr>
          <w:rFonts w:ascii="Arial" w:hAnsi="Arial" w:cs="Arial"/>
          <w:sz w:val="24"/>
        </w:rPr>
      </w:pPr>
      <w:r w:rsidRPr="00694123">
        <w:rPr>
          <w:rFonts w:ascii="Arial" w:hAnsi="Arial" w:cs="Arial"/>
          <w:sz w:val="24"/>
          <w:szCs w:val="24"/>
        </w:rPr>
        <w:t xml:space="preserve">W sytuacji, gdy w danym przypadku </w:t>
      </w:r>
      <w:r w:rsidR="00B21E33">
        <w:rPr>
          <w:rFonts w:ascii="Arial" w:hAnsi="Arial" w:cs="Arial"/>
          <w:sz w:val="24"/>
          <w:szCs w:val="24"/>
        </w:rPr>
        <w:t xml:space="preserve">ww. </w:t>
      </w:r>
      <w:r w:rsidRPr="00694123">
        <w:rPr>
          <w:rFonts w:ascii="Arial" w:hAnsi="Arial" w:cs="Arial"/>
          <w:sz w:val="24"/>
          <w:szCs w:val="24"/>
        </w:rPr>
        <w:t>kryteria nie zostały spełnione, rekompensata z tytułu świadczenia usług publicznych w transporcie stanowi pomoc publiczną w rozumieniu art. 107 ust. 1 TFUE.</w:t>
      </w:r>
      <w:r w:rsidR="005A49BE">
        <w:rPr>
          <w:rFonts w:ascii="Arial" w:hAnsi="Arial" w:cs="Arial"/>
          <w:sz w:val="24"/>
          <w:szCs w:val="24"/>
        </w:rPr>
        <w:t xml:space="preserve"> </w:t>
      </w:r>
      <w:r w:rsidR="00E073B1" w:rsidRPr="001D45D0">
        <w:rPr>
          <w:rFonts w:ascii="Arial" w:hAnsi="Arial" w:cs="Arial"/>
          <w:sz w:val="24"/>
        </w:rPr>
        <w:t>Jednocześnie jest to pomoc publiczn</w:t>
      </w:r>
      <w:r w:rsidR="001D45D0" w:rsidRPr="001D45D0">
        <w:rPr>
          <w:rFonts w:ascii="Arial" w:hAnsi="Arial" w:cs="Arial"/>
          <w:sz w:val="24"/>
        </w:rPr>
        <w:t>a</w:t>
      </w:r>
      <w:r w:rsidR="00E073B1" w:rsidRPr="001D45D0">
        <w:rPr>
          <w:rFonts w:ascii="Arial" w:hAnsi="Arial" w:cs="Arial"/>
          <w:sz w:val="24"/>
        </w:rPr>
        <w:t xml:space="preserve"> zgodn</w:t>
      </w:r>
      <w:r w:rsidR="001D45D0" w:rsidRPr="001D45D0">
        <w:rPr>
          <w:rFonts w:ascii="Arial" w:hAnsi="Arial" w:cs="Arial"/>
          <w:sz w:val="24"/>
        </w:rPr>
        <w:t>a</w:t>
      </w:r>
      <w:r w:rsidR="00E073B1" w:rsidRPr="001D45D0">
        <w:rPr>
          <w:rFonts w:ascii="Arial" w:hAnsi="Arial" w:cs="Arial"/>
          <w:sz w:val="24"/>
        </w:rPr>
        <w:t xml:space="preserve"> z zasadami rynku wewnętrznego na podstawie art. 93 TFUE i nie podlega obowiązkowi notyfikacji, o ile przy jej udzielaniu zachowane zostały wszystkie zasady wynikające z rozporządzenia nr 1370/2007</w:t>
      </w:r>
      <w:r w:rsidR="001D45D0" w:rsidRPr="001D45D0">
        <w:rPr>
          <w:rFonts w:ascii="Arial" w:hAnsi="Arial" w:cs="Arial"/>
          <w:sz w:val="24"/>
        </w:rPr>
        <w:t xml:space="preserve">. </w:t>
      </w:r>
    </w:p>
    <w:p w14:paraId="675CD7D1" w14:textId="4522C40A" w:rsidR="006A1DD4" w:rsidRPr="00694123" w:rsidRDefault="006A1DD4" w:rsidP="00694123">
      <w:pPr>
        <w:spacing w:after="120" w:line="276" w:lineRule="auto"/>
        <w:ind w:left="0" w:right="0"/>
        <w:jc w:val="both"/>
        <w:rPr>
          <w:rFonts w:ascii="Arial" w:hAnsi="Arial" w:cs="Arial"/>
          <w:sz w:val="24"/>
          <w:szCs w:val="24"/>
        </w:rPr>
      </w:pPr>
      <w:r w:rsidRPr="001D45D0">
        <w:rPr>
          <w:rFonts w:ascii="Arial" w:hAnsi="Arial" w:cs="Arial"/>
          <w:sz w:val="24"/>
          <w:szCs w:val="24"/>
        </w:rPr>
        <w:t>Maj</w:t>
      </w:r>
      <w:r w:rsidR="00A828F7" w:rsidRPr="001D45D0">
        <w:rPr>
          <w:rFonts w:ascii="Arial" w:hAnsi="Arial" w:cs="Arial"/>
          <w:sz w:val="24"/>
          <w:szCs w:val="24"/>
        </w:rPr>
        <w:t>ą</w:t>
      </w:r>
      <w:r w:rsidRPr="001D45D0">
        <w:rPr>
          <w:rFonts w:ascii="Arial" w:hAnsi="Arial" w:cs="Arial"/>
          <w:sz w:val="24"/>
          <w:szCs w:val="24"/>
        </w:rPr>
        <w:t>c na uwadze powyższe</w:t>
      </w:r>
      <w:r w:rsidR="002C5CCA">
        <w:rPr>
          <w:rFonts w:ascii="Arial" w:hAnsi="Arial" w:cs="Arial"/>
          <w:sz w:val="24"/>
          <w:szCs w:val="24"/>
        </w:rPr>
        <w:t xml:space="preserve"> oraz obowiązek przestrzegania rozporządzenia 1370/2007 </w:t>
      </w:r>
      <w:r w:rsidR="004144D9">
        <w:rPr>
          <w:rFonts w:ascii="Arial" w:hAnsi="Arial" w:cs="Arial"/>
          <w:sz w:val="24"/>
          <w:szCs w:val="24"/>
        </w:rPr>
        <w:t>(</w:t>
      </w:r>
      <w:r w:rsidR="002C5CCA">
        <w:rPr>
          <w:rFonts w:ascii="Arial" w:hAnsi="Arial" w:cs="Arial"/>
          <w:sz w:val="24"/>
          <w:szCs w:val="24"/>
        </w:rPr>
        <w:t xml:space="preserve">niezależnie od spełnienia kryteriów </w:t>
      </w:r>
      <w:proofErr w:type="spellStart"/>
      <w:r w:rsidR="002C5CCA">
        <w:rPr>
          <w:rFonts w:ascii="Arial" w:hAnsi="Arial" w:cs="Arial"/>
          <w:sz w:val="24"/>
          <w:szCs w:val="24"/>
        </w:rPr>
        <w:t>Altmark</w:t>
      </w:r>
      <w:proofErr w:type="spellEnd"/>
      <w:r w:rsidR="002C5CCA">
        <w:rPr>
          <w:rFonts w:ascii="Arial" w:hAnsi="Arial" w:cs="Arial"/>
          <w:sz w:val="24"/>
          <w:szCs w:val="24"/>
        </w:rPr>
        <w:t xml:space="preserve">) </w:t>
      </w:r>
      <w:r w:rsidRPr="001D45D0">
        <w:rPr>
          <w:rFonts w:ascii="Arial" w:hAnsi="Arial" w:cs="Arial"/>
          <w:sz w:val="24"/>
          <w:szCs w:val="24"/>
        </w:rPr>
        <w:t xml:space="preserve">udziel </w:t>
      </w:r>
      <w:r w:rsidR="00144B91" w:rsidRPr="001D45D0">
        <w:rPr>
          <w:rFonts w:ascii="Arial" w:hAnsi="Arial" w:cs="Arial"/>
          <w:sz w:val="24"/>
          <w:szCs w:val="24"/>
        </w:rPr>
        <w:t xml:space="preserve">informacji </w:t>
      </w:r>
      <w:r w:rsidR="00A828F7" w:rsidRPr="001D45D0">
        <w:rPr>
          <w:rFonts w:ascii="Arial" w:hAnsi="Arial" w:cs="Arial"/>
          <w:sz w:val="24"/>
          <w:szCs w:val="24"/>
        </w:rPr>
        <w:t xml:space="preserve">w następującym zakresie </w:t>
      </w:r>
      <w:r w:rsidR="00144B91" w:rsidRPr="001D45D0">
        <w:rPr>
          <w:rFonts w:ascii="Arial" w:hAnsi="Arial" w:cs="Arial"/>
          <w:sz w:val="24"/>
          <w:szCs w:val="24"/>
        </w:rPr>
        <w:t>w odniesieniu do zawartych lub planowanych do zawarcia umów przewozowych:</w:t>
      </w:r>
    </w:p>
    <w:p w14:paraId="32FFD709" w14:textId="624832FD" w:rsidR="00296D6A" w:rsidRDefault="00296D6A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podmiot pełniący rolę operatora publicznego transportu zbiorowego, sposób jego wyboru, formę prawną, status (podmiot wewnętrzny/zewnętrzny w rozumieniu rozporządzenia 1370/2007) oraz formę powierzenia operatorowi świadczenia usług w publicznym transporcie zbiorowym.</w:t>
      </w:r>
    </w:p>
    <w:sdt>
      <w:sdtPr>
        <w:rPr>
          <w:color w:val="auto"/>
        </w:rPr>
        <w:id w:val="1611546817"/>
        <w:placeholder>
          <w:docPart w:val="51A9A7CA2FC94D9293A2B0431EE25192"/>
        </w:placeholder>
        <w:showingPlcHdr/>
      </w:sdtPr>
      <w:sdtEndPr/>
      <w:sdtContent>
        <w:p w14:paraId="613E45ED" w14:textId="025FCD2C" w:rsidR="00260F21" w:rsidRPr="00260F21" w:rsidRDefault="00260F21" w:rsidP="00BD32CC">
          <w:pPr>
            <w:spacing w:after="0" w:line="276" w:lineRule="auto"/>
            <w:ind w:left="426"/>
            <w:rPr>
              <w:rFonts w:ascii="Arial" w:hAnsi="Arial" w:cs="Arial"/>
              <w:sz w:val="24"/>
              <w:szCs w:val="24"/>
            </w:rPr>
          </w:pPr>
          <w:r w:rsidRPr="00260F21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279A360F" w14:textId="0F2D8B1B" w:rsidR="00D93ECC" w:rsidRPr="00E115DE" w:rsidRDefault="00D93ECC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lastRenderedPageBreak/>
        <w:t>Wskaż datę podpisania/ planowaną datę podpisania umowy o świadczenie usług publicznych oraz okres, na jaki została/zostanie zawarta.</w:t>
      </w:r>
    </w:p>
    <w:sdt>
      <w:sdtPr>
        <w:rPr>
          <w:rFonts w:ascii="Arial" w:hAnsi="Arial" w:cs="Arial"/>
          <w:color w:val="auto"/>
          <w:sz w:val="24"/>
          <w:szCs w:val="24"/>
        </w:rPr>
        <w:id w:val="1681472673"/>
        <w:placeholder>
          <w:docPart w:val="97D83E4D8B654B289FB7793830627F9C"/>
        </w:placeholder>
        <w:showingPlcHdr/>
      </w:sdtPr>
      <w:sdtEndPr/>
      <w:sdtContent>
        <w:p w14:paraId="621893C5" w14:textId="77777777" w:rsidR="00D93ECC" w:rsidRPr="00E115DE" w:rsidRDefault="00D93ECC" w:rsidP="00BD32CC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B6B81AA" w14:textId="76394B2D" w:rsidR="00507C17" w:rsidRDefault="00712A49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507C17">
        <w:rPr>
          <w:rFonts w:ascii="Arial" w:hAnsi="Arial" w:cs="Arial"/>
          <w:color w:val="auto"/>
          <w:sz w:val="24"/>
          <w:szCs w:val="24"/>
          <w:u w:val="none"/>
        </w:rPr>
        <w:t>Wskaż obszar, na jakim operator świadczy usługi w publicznym transporcie zbiorowym na podstawie ww. umowy.</w:t>
      </w:r>
    </w:p>
    <w:sdt>
      <w:sdtPr>
        <w:rPr>
          <w:rFonts w:ascii="Arial" w:hAnsi="Arial" w:cs="Arial"/>
          <w:color w:val="auto"/>
          <w:sz w:val="24"/>
          <w:szCs w:val="24"/>
        </w:rPr>
        <w:id w:val="-411852988"/>
        <w:placeholder>
          <w:docPart w:val="556E47E8F77A439E922E9D6432758FF2"/>
        </w:placeholder>
        <w:showingPlcHdr/>
      </w:sdtPr>
      <w:sdtEndPr/>
      <w:sdtContent>
        <w:p w14:paraId="0F05FCA7" w14:textId="70101AEA" w:rsidR="00507C17" w:rsidRPr="00507C17" w:rsidRDefault="00507C17" w:rsidP="00BD32CC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0D30275" w14:textId="534B2189" w:rsidR="00B15F15" w:rsidRPr="00E115DE" w:rsidRDefault="00B15F15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Wskaż kto będzie właścicielem dofinansowanej infrastruktury i składników majątku 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>po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zakończeniu realizacji projektu oraz na jakich zasadach infrastruktura /składniki majątku będą udostępniane przewoźnikowi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(jeśli dotyczy)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-1220288902"/>
        <w:placeholder>
          <w:docPart w:val="DFD759E5EB3A40448EC59C1AEBF255F2"/>
        </w:placeholder>
        <w:showingPlcHdr/>
      </w:sdtPr>
      <w:sdtEndPr/>
      <w:sdtContent>
        <w:p w14:paraId="2A1218BF" w14:textId="77777777" w:rsidR="00B15F15" w:rsidRPr="00E115DE" w:rsidRDefault="00B15F15" w:rsidP="00BD32CC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8E01B7D" w14:textId="475DDEA9" w:rsidR="00CC36D8" w:rsidRDefault="00CC36D8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Przedstaw informacje nt. metodologii liczenia rekompensaty związanej ze świadczeniem usług w transporcie publicznym oraz wskaż czy do wyliczenia rekompensaty zastosowano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wszystkie elementy przedstawione w Załączniku 1 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do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Rozporządzeni</w:t>
      </w:r>
      <w:r>
        <w:rPr>
          <w:rFonts w:ascii="Arial" w:hAnsi="Arial" w:cs="Arial"/>
          <w:color w:val="auto"/>
          <w:sz w:val="24"/>
          <w:szCs w:val="24"/>
          <w:u w:val="none"/>
        </w:rPr>
        <w:t>a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  </w:t>
      </w:r>
      <w:r>
        <w:rPr>
          <w:rFonts w:ascii="Arial" w:hAnsi="Arial" w:cs="Arial"/>
          <w:color w:val="auto"/>
          <w:sz w:val="24"/>
          <w:szCs w:val="24"/>
          <w:u w:val="none"/>
        </w:rPr>
        <w:t>n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 1370/</w:t>
      </w:r>
      <w:r>
        <w:rPr>
          <w:rFonts w:ascii="Arial" w:hAnsi="Arial" w:cs="Arial"/>
          <w:color w:val="auto"/>
          <w:sz w:val="24"/>
          <w:szCs w:val="24"/>
          <w:u w:val="none"/>
        </w:rPr>
        <w:t>20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0</w:t>
      </w:r>
      <w:r>
        <w:rPr>
          <w:rFonts w:ascii="Arial" w:hAnsi="Arial" w:cs="Arial"/>
          <w:color w:val="auto"/>
          <w:sz w:val="24"/>
          <w:szCs w:val="24"/>
          <w:u w:val="none"/>
        </w:rPr>
        <w:t>7.</w:t>
      </w:r>
    </w:p>
    <w:sdt>
      <w:sdtPr>
        <w:rPr>
          <w:color w:val="auto"/>
        </w:rPr>
        <w:id w:val="-1802844572"/>
        <w:placeholder>
          <w:docPart w:val="E57E558BAAB548B1935B6A889C10D4C8"/>
        </w:placeholder>
      </w:sdtPr>
      <w:sdtEndPr/>
      <w:sdtContent>
        <w:p w14:paraId="3A898F25" w14:textId="1CC29DCA" w:rsidR="007C5E54" w:rsidRPr="007C5E54" w:rsidRDefault="007C5E54" w:rsidP="00BD32CC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3507E05" w14:textId="0DFED34D" w:rsidR="00AE753B" w:rsidRDefault="00AE753B" w:rsidP="00BD32CC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Przedstaw informacje dotyczące sposobu monitorowania rekompensaty oraz stosowane narzędzia mające na celu unikanie jej nadmiernej wysokości.</w:t>
      </w:r>
    </w:p>
    <w:sdt>
      <w:sdtPr>
        <w:rPr>
          <w:color w:val="auto"/>
        </w:rPr>
        <w:id w:val="-1060638702"/>
        <w:placeholder>
          <w:docPart w:val="8EBD7F2ED4D44F24861D9CD2A8D08F62"/>
        </w:placeholder>
      </w:sdtPr>
      <w:sdtEndPr/>
      <w:sdtContent>
        <w:p w14:paraId="789DFF9C" w14:textId="3763D6D8" w:rsidR="00AE753B" w:rsidRPr="00AE753B" w:rsidRDefault="00AE753B" w:rsidP="00BD32CC">
          <w:pPr>
            <w:pStyle w:val="Akapitzlist"/>
            <w:spacing w:line="276" w:lineRule="auto"/>
            <w:ind w:left="426"/>
            <w:rPr>
              <w:rFonts w:ascii="Arial" w:hAnsi="Arial" w:cs="Arial"/>
            </w:rPr>
          </w:pPr>
          <w:r w:rsidRPr="00AE753B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F322347" w14:textId="77777777" w:rsidR="00AF31FC" w:rsidRPr="00AF31FC" w:rsidRDefault="00AF31FC" w:rsidP="00BD32CC">
      <w:pPr>
        <w:keepNext/>
        <w:keepLines/>
        <w:numPr>
          <w:ilvl w:val="0"/>
          <w:numId w:val="30"/>
        </w:numPr>
        <w:spacing w:before="240" w:after="0" w:line="276" w:lineRule="auto"/>
        <w:ind w:left="426" w:right="0" w:hanging="426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Wskaż, czy przewoźnik prowadzi odrębną ewidencję dla działalności związanej z realizacją usługi oraz dla pozostałej działalności gospodarczej.</w:t>
      </w:r>
    </w:p>
    <w:sdt>
      <w:sdtPr>
        <w:rPr>
          <w:rFonts w:ascii="Arial" w:hAnsi="Arial" w:cs="Arial"/>
          <w:color w:val="auto"/>
          <w:sz w:val="24"/>
          <w:szCs w:val="24"/>
        </w:rPr>
        <w:id w:val="-805617190"/>
        <w:placeholder>
          <w:docPart w:val="E167279FAFD0455EB0E64C8404896A78"/>
        </w:placeholder>
      </w:sdtPr>
      <w:sdtEndPr/>
      <w:sdtContent>
        <w:p w14:paraId="418061D0" w14:textId="77777777" w:rsidR="00AF31FC" w:rsidRPr="00AF31FC" w:rsidRDefault="00AF31FC" w:rsidP="00BD32CC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5354EB0" w14:textId="77777777" w:rsidR="00AF31FC" w:rsidRPr="00AF31FC" w:rsidRDefault="00AF31FC" w:rsidP="00BD32CC">
      <w:pPr>
        <w:keepNext/>
        <w:keepLines/>
        <w:numPr>
          <w:ilvl w:val="0"/>
          <w:numId w:val="30"/>
        </w:numPr>
        <w:spacing w:before="240" w:after="0" w:line="276" w:lineRule="auto"/>
        <w:ind w:left="426" w:right="0" w:hanging="426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Opisz planowane wykorzystanie dofinasowanego taboru/infrastruktury po zakończeniu obowiązywania aktualnej umowy przewozowej.</w:t>
      </w:r>
    </w:p>
    <w:sdt>
      <w:sdtPr>
        <w:rPr>
          <w:color w:val="auto"/>
        </w:rPr>
        <w:id w:val="-1568642434"/>
        <w:placeholder>
          <w:docPart w:val="065A33067C82463D9B537E253D3634BF"/>
        </w:placeholder>
      </w:sdtPr>
      <w:sdtEndPr/>
      <w:sdtContent>
        <w:p w14:paraId="1918A5E2" w14:textId="77777777" w:rsidR="00AF31FC" w:rsidRPr="00AF31FC" w:rsidRDefault="00AF31FC" w:rsidP="00BD32CC">
          <w:pPr>
            <w:spacing w:line="276" w:lineRule="auto"/>
            <w:ind w:left="426"/>
            <w:contextualSpacing/>
            <w:rPr>
              <w:rFonts w:ascii="Arial" w:hAnsi="Arial" w:cs="Arial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6F1FFFB2" w14:textId="441AB3EC" w:rsidR="00111585" w:rsidRPr="00E115DE" w:rsidRDefault="00111585" w:rsidP="00BD32CC">
      <w:pPr>
        <w:pStyle w:val="Nagwek1"/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</w:rPr>
      </w:pPr>
      <w:bookmarkStart w:id="0" w:name="_GoBack"/>
      <w:bookmarkEnd w:id="0"/>
    </w:p>
    <w:sectPr w:rsidR="00111585" w:rsidRPr="00E115DE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79343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E50B86" w14:textId="19237BB5" w:rsidR="00BA3276" w:rsidRDefault="00BA3276">
            <w:pPr>
              <w:pStyle w:val="Stopka"/>
              <w:jc w:val="right"/>
            </w:pPr>
            <w:r w:rsidRPr="00BA327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A327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AB36A3" w14:textId="2F106F8D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52C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C466A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8739C"/>
    <w:multiLevelType w:val="hybridMultilevel"/>
    <w:tmpl w:val="F59A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12429"/>
    <w:multiLevelType w:val="hybridMultilevel"/>
    <w:tmpl w:val="C7A499A2"/>
    <w:lvl w:ilvl="0" w:tplc="E01636A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6"/>
  </w:num>
  <w:num w:numId="5">
    <w:abstractNumId w:val="14"/>
  </w:num>
  <w:num w:numId="6">
    <w:abstractNumId w:val="18"/>
  </w:num>
  <w:num w:numId="7">
    <w:abstractNumId w:val="22"/>
  </w:num>
  <w:num w:numId="8">
    <w:abstractNumId w:val="11"/>
  </w:num>
  <w:num w:numId="9">
    <w:abstractNumId w:val="19"/>
  </w:num>
  <w:num w:numId="10">
    <w:abstractNumId w:val="29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21"/>
  </w:num>
  <w:num w:numId="16">
    <w:abstractNumId w:val="1"/>
  </w:num>
  <w:num w:numId="17">
    <w:abstractNumId w:val="5"/>
  </w:num>
  <w:num w:numId="18">
    <w:abstractNumId w:val="23"/>
  </w:num>
  <w:num w:numId="19">
    <w:abstractNumId w:val="25"/>
  </w:num>
  <w:num w:numId="20">
    <w:abstractNumId w:val="2"/>
  </w:num>
  <w:num w:numId="21">
    <w:abstractNumId w:val="4"/>
  </w:num>
  <w:num w:numId="22">
    <w:abstractNumId w:val="9"/>
  </w:num>
  <w:num w:numId="23">
    <w:abstractNumId w:val="26"/>
  </w:num>
  <w:num w:numId="24">
    <w:abstractNumId w:val="15"/>
  </w:num>
  <w:num w:numId="25">
    <w:abstractNumId w:val="10"/>
  </w:num>
  <w:num w:numId="26">
    <w:abstractNumId w:val="3"/>
  </w:num>
  <w:num w:numId="27">
    <w:abstractNumId w:val="16"/>
  </w:num>
  <w:num w:numId="28">
    <w:abstractNumId w:val="7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30A54"/>
    <w:rsid w:val="00085EBC"/>
    <w:rsid w:val="00090AC6"/>
    <w:rsid w:val="000C1F65"/>
    <w:rsid w:val="000D0902"/>
    <w:rsid w:val="00111585"/>
    <w:rsid w:val="0014095F"/>
    <w:rsid w:val="00144B91"/>
    <w:rsid w:val="001D0629"/>
    <w:rsid w:val="001D45D0"/>
    <w:rsid w:val="001E2628"/>
    <w:rsid w:val="00214373"/>
    <w:rsid w:val="00224CA2"/>
    <w:rsid w:val="002252FD"/>
    <w:rsid w:val="00260F21"/>
    <w:rsid w:val="00275C64"/>
    <w:rsid w:val="00277BFB"/>
    <w:rsid w:val="00296D6A"/>
    <w:rsid w:val="002A1B2D"/>
    <w:rsid w:val="002A362C"/>
    <w:rsid w:val="002A770B"/>
    <w:rsid w:val="002C5CCA"/>
    <w:rsid w:val="002F794D"/>
    <w:rsid w:val="00301139"/>
    <w:rsid w:val="003014E7"/>
    <w:rsid w:val="00310C17"/>
    <w:rsid w:val="003229CE"/>
    <w:rsid w:val="003905E9"/>
    <w:rsid w:val="003C4FF8"/>
    <w:rsid w:val="003C7584"/>
    <w:rsid w:val="003F1668"/>
    <w:rsid w:val="0040778B"/>
    <w:rsid w:val="004144D9"/>
    <w:rsid w:val="00414814"/>
    <w:rsid w:val="00460773"/>
    <w:rsid w:val="004A2035"/>
    <w:rsid w:val="004A3256"/>
    <w:rsid w:val="004C358F"/>
    <w:rsid w:val="004C7259"/>
    <w:rsid w:val="00507C17"/>
    <w:rsid w:val="00522750"/>
    <w:rsid w:val="00594661"/>
    <w:rsid w:val="005A49BE"/>
    <w:rsid w:val="005A6C27"/>
    <w:rsid w:val="005B3924"/>
    <w:rsid w:val="005C0FA4"/>
    <w:rsid w:val="00673A4D"/>
    <w:rsid w:val="00692313"/>
    <w:rsid w:val="00694123"/>
    <w:rsid w:val="006A1DD4"/>
    <w:rsid w:val="006F0C4B"/>
    <w:rsid w:val="00712A49"/>
    <w:rsid w:val="00733850"/>
    <w:rsid w:val="0074745D"/>
    <w:rsid w:val="00767084"/>
    <w:rsid w:val="007A112B"/>
    <w:rsid w:val="007C5E54"/>
    <w:rsid w:val="007D1EB1"/>
    <w:rsid w:val="00814042"/>
    <w:rsid w:val="008165E7"/>
    <w:rsid w:val="008230E6"/>
    <w:rsid w:val="00825436"/>
    <w:rsid w:val="00897D30"/>
    <w:rsid w:val="008C50C7"/>
    <w:rsid w:val="008F1DB6"/>
    <w:rsid w:val="00935BC0"/>
    <w:rsid w:val="00973307"/>
    <w:rsid w:val="009C3DA5"/>
    <w:rsid w:val="009F639A"/>
    <w:rsid w:val="00A02943"/>
    <w:rsid w:val="00A15EDD"/>
    <w:rsid w:val="00A17062"/>
    <w:rsid w:val="00A21D14"/>
    <w:rsid w:val="00A22FA9"/>
    <w:rsid w:val="00A26035"/>
    <w:rsid w:val="00A828F7"/>
    <w:rsid w:val="00A871CC"/>
    <w:rsid w:val="00AA0759"/>
    <w:rsid w:val="00AD69AE"/>
    <w:rsid w:val="00AE0292"/>
    <w:rsid w:val="00AE753B"/>
    <w:rsid w:val="00AF31FC"/>
    <w:rsid w:val="00B107B4"/>
    <w:rsid w:val="00B15F15"/>
    <w:rsid w:val="00B21E33"/>
    <w:rsid w:val="00B3592F"/>
    <w:rsid w:val="00B379FA"/>
    <w:rsid w:val="00B64FC1"/>
    <w:rsid w:val="00B72745"/>
    <w:rsid w:val="00BA3276"/>
    <w:rsid w:val="00BC17D1"/>
    <w:rsid w:val="00BC2F37"/>
    <w:rsid w:val="00BD32CC"/>
    <w:rsid w:val="00C04AB5"/>
    <w:rsid w:val="00C83EFB"/>
    <w:rsid w:val="00CB7DE1"/>
    <w:rsid w:val="00CC36D8"/>
    <w:rsid w:val="00CE472B"/>
    <w:rsid w:val="00D07493"/>
    <w:rsid w:val="00D119D7"/>
    <w:rsid w:val="00D20BDB"/>
    <w:rsid w:val="00D47A22"/>
    <w:rsid w:val="00D51428"/>
    <w:rsid w:val="00D62CA9"/>
    <w:rsid w:val="00D870A5"/>
    <w:rsid w:val="00D9084F"/>
    <w:rsid w:val="00D93ECC"/>
    <w:rsid w:val="00D94A4A"/>
    <w:rsid w:val="00DD3D30"/>
    <w:rsid w:val="00DF05E3"/>
    <w:rsid w:val="00DF5E39"/>
    <w:rsid w:val="00E073B1"/>
    <w:rsid w:val="00E115DE"/>
    <w:rsid w:val="00E34C7F"/>
    <w:rsid w:val="00E4298B"/>
    <w:rsid w:val="00E57434"/>
    <w:rsid w:val="00E75CFD"/>
    <w:rsid w:val="00E77065"/>
    <w:rsid w:val="00EB2467"/>
    <w:rsid w:val="00EC7D15"/>
    <w:rsid w:val="00ED0073"/>
    <w:rsid w:val="00ED74D0"/>
    <w:rsid w:val="00EE649E"/>
    <w:rsid w:val="00F13B1F"/>
    <w:rsid w:val="00F21F28"/>
    <w:rsid w:val="00F27372"/>
    <w:rsid w:val="00F676F4"/>
    <w:rsid w:val="00F90127"/>
    <w:rsid w:val="00FB2BBE"/>
    <w:rsid w:val="00FE0F82"/>
    <w:rsid w:val="00FE43F0"/>
    <w:rsid w:val="00FE50A6"/>
    <w:rsid w:val="00FF1614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maz_wyliczenie,opis dzialania,K-P_odwolanie,A_wyliczenie,Akapit z listą5,punktowane_snoroa,Numerowanie,Kolorowa lista — akcent 11,Akapit z listą BS,List Paragraph,Obiekt,List Paragraph1,BulletC,normalny tekst,Akapit z listą1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,maz_wyliczenie Znak,opis dzialania Znak,K-P_odwolanie Znak,A_wyliczenie Znak,Akapit z listą5 Znak,punktowane_snoroa Znak,Numerowanie Znak,Kolorowa lista — akcent 11 Znak,Akapit z listą BS Znak,List Paragraph Znak"/>
    <w:link w:val="Akapitzlist"/>
    <w:uiPriority w:val="34"/>
    <w:qFormat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97D83E4D8B654B289FB7793830627F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286E6-C706-4980-979A-C8F5CFA5D90D}"/>
      </w:docPartPr>
      <w:docPartBody>
        <w:p w:rsidR="00103DE5" w:rsidRDefault="00E142B0" w:rsidP="00E142B0">
          <w:pPr>
            <w:pStyle w:val="97D83E4D8B654B289FB7793830627F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FD759E5EB3A40448EC59C1AEBF2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C80F63-7829-406C-A45D-5934B35BDED0}"/>
      </w:docPartPr>
      <w:docPartBody>
        <w:p w:rsidR="00103DE5" w:rsidRDefault="00E142B0" w:rsidP="00E142B0">
          <w:pPr>
            <w:pStyle w:val="DFD759E5EB3A40448EC59C1AEBF255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57E558BAAB548B1935B6A889C10D4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26693-E38E-4D2F-BDD2-D51FBBE2D08C}"/>
      </w:docPartPr>
      <w:docPartBody>
        <w:p w:rsidR="003E39AD" w:rsidRDefault="001120B4" w:rsidP="001120B4">
          <w:pPr>
            <w:pStyle w:val="E57E558BAAB548B1935B6A889C10D4C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8EBD7F2ED4D44F24861D9CD2A8D08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90F99-3CB7-49A6-9B0C-84EC6B039292}"/>
      </w:docPartPr>
      <w:docPartBody>
        <w:p w:rsidR="003E39AD" w:rsidRDefault="001120B4" w:rsidP="001120B4">
          <w:pPr>
            <w:pStyle w:val="8EBD7F2ED4D44F24861D9CD2A8D08F6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56E47E8F77A439E922E9D6432758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5C0FD-8BD5-43AB-9CF9-BB951ABC802D}"/>
      </w:docPartPr>
      <w:docPartBody>
        <w:p w:rsidR="003E39AD" w:rsidRDefault="001120B4" w:rsidP="001120B4">
          <w:pPr>
            <w:pStyle w:val="556E47E8F77A439E922E9D6432758F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167279FAFD0455EB0E64C8404896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F0C1A-FDFE-4552-9A5C-BCED1A353120}"/>
      </w:docPartPr>
      <w:docPartBody>
        <w:p w:rsidR="005F38C0" w:rsidRDefault="00846CBA" w:rsidP="00846CBA">
          <w:pPr>
            <w:pStyle w:val="E167279FAFD0455EB0E64C8404896A7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065A33067C82463D9B537E253D3634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45AC1D-A20B-4218-A9C4-2C225FF33A29}"/>
      </w:docPartPr>
      <w:docPartBody>
        <w:p w:rsidR="005F38C0" w:rsidRDefault="00846CBA" w:rsidP="00846CBA">
          <w:pPr>
            <w:pStyle w:val="065A33067C82463D9B537E253D3634BF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1952215A0374E8396AF45A7ADA22E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B1A48-15FA-4D3C-BC24-7918DAB4565E}"/>
      </w:docPartPr>
      <w:docPartBody>
        <w:p w:rsidR="00CE761B" w:rsidRDefault="00761405" w:rsidP="00761405">
          <w:pPr>
            <w:pStyle w:val="71952215A0374E8396AF45A7ADA22E6D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FBE01F390A74FC4AC9350F9448D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409635-4B1F-4DBE-913B-2CAD4FC83480}"/>
      </w:docPartPr>
      <w:docPartBody>
        <w:p w:rsidR="00CE761B" w:rsidRDefault="00761405" w:rsidP="00761405">
          <w:pPr>
            <w:pStyle w:val="7FBE01F390A74FC4AC9350F9448DF3A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7D2EA4494E247B7AE6E37E595514D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36147C-324F-4697-94EE-468C5694EF84}"/>
      </w:docPartPr>
      <w:docPartBody>
        <w:p w:rsidR="00CE761B" w:rsidRDefault="00761405" w:rsidP="00761405">
          <w:pPr>
            <w:pStyle w:val="D7D2EA4494E247B7AE6E37E595514DD4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71A7874B9E3422BB0F646C068AEF0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7A469E-F905-4EDE-BD6D-FB17D51B0749}"/>
      </w:docPartPr>
      <w:docPartBody>
        <w:p w:rsidR="00CE761B" w:rsidRDefault="00761405" w:rsidP="00761405">
          <w:pPr>
            <w:pStyle w:val="771A7874B9E3422BB0F646C068AEF0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1A9A7CA2FC94D9293A2B0431EE251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F83E5D-9DAE-401E-A3A1-F9C5ECCF028E}"/>
      </w:docPartPr>
      <w:docPartBody>
        <w:p w:rsidR="00BE432C" w:rsidRDefault="00925254" w:rsidP="00925254">
          <w:pPr>
            <w:pStyle w:val="51A9A7CA2FC94D9293A2B0431EE2519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103DE5"/>
    <w:rsid w:val="001120B4"/>
    <w:rsid w:val="0013417D"/>
    <w:rsid w:val="0030737C"/>
    <w:rsid w:val="003E39AD"/>
    <w:rsid w:val="004F34D9"/>
    <w:rsid w:val="005F38C0"/>
    <w:rsid w:val="00761405"/>
    <w:rsid w:val="00786149"/>
    <w:rsid w:val="0081355A"/>
    <w:rsid w:val="00846CBA"/>
    <w:rsid w:val="008751B8"/>
    <w:rsid w:val="00887A94"/>
    <w:rsid w:val="00925254"/>
    <w:rsid w:val="00A602C6"/>
    <w:rsid w:val="00B93FE5"/>
    <w:rsid w:val="00BB30DB"/>
    <w:rsid w:val="00BE432C"/>
    <w:rsid w:val="00C725AE"/>
    <w:rsid w:val="00CE761B"/>
    <w:rsid w:val="00E142B0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25254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7EFC2EDAC78D46E2B54D0B037848EE56">
    <w:name w:val="7EFC2EDAC78D46E2B54D0B037848EE56"/>
    <w:rsid w:val="00E142B0"/>
  </w:style>
  <w:style w:type="paragraph" w:customStyle="1" w:styleId="97D83E4D8B654B289FB7793830627F9C">
    <w:name w:val="97D83E4D8B654B289FB7793830627F9C"/>
    <w:rsid w:val="00E142B0"/>
  </w:style>
  <w:style w:type="paragraph" w:customStyle="1" w:styleId="DFD759E5EB3A40448EC59C1AEBF255F2">
    <w:name w:val="DFD759E5EB3A40448EC59C1AEBF255F2"/>
    <w:rsid w:val="00E142B0"/>
  </w:style>
  <w:style w:type="paragraph" w:customStyle="1" w:styleId="5AAC11B7148946ADB12B801127804F6C">
    <w:name w:val="5AAC11B7148946ADB12B801127804F6C"/>
    <w:rsid w:val="00E142B0"/>
  </w:style>
  <w:style w:type="paragraph" w:customStyle="1" w:styleId="E57E558BAAB548B1935B6A889C10D4C8">
    <w:name w:val="E57E558BAAB548B1935B6A889C10D4C8"/>
    <w:rsid w:val="001120B4"/>
  </w:style>
  <w:style w:type="paragraph" w:customStyle="1" w:styleId="616B0AC8BE544954834D271AE4310D13">
    <w:name w:val="616B0AC8BE544954834D271AE4310D13"/>
    <w:rsid w:val="001120B4"/>
  </w:style>
  <w:style w:type="paragraph" w:customStyle="1" w:styleId="8EBD7F2ED4D44F24861D9CD2A8D08F62">
    <w:name w:val="8EBD7F2ED4D44F24861D9CD2A8D08F62"/>
    <w:rsid w:val="001120B4"/>
  </w:style>
  <w:style w:type="paragraph" w:customStyle="1" w:styleId="7A3881970C2240808F5D9050C4B7AA1B">
    <w:name w:val="7A3881970C2240808F5D9050C4B7AA1B"/>
    <w:rsid w:val="001120B4"/>
  </w:style>
  <w:style w:type="paragraph" w:customStyle="1" w:styleId="C7B0D36CE98943D7AC5BF85DCC8E4331">
    <w:name w:val="C7B0D36CE98943D7AC5BF85DCC8E4331"/>
    <w:rsid w:val="001120B4"/>
  </w:style>
  <w:style w:type="paragraph" w:customStyle="1" w:styleId="EC5BC8296C394B4D86AB18C169B88CEA">
    <w:name w:val="EC5BC8296C394B4D86AB18C169B88CEA"/>
    <w:rsid w:val="001120B4"/>
  </w:style>
  <w:style w:type="paragraph" w:customStyle="1" w:styleId="54B671FE8F20497BB3BD6709604359D6">
    <w:name w:val="54B671FE8F20497BB3BD6709604359D6"/>
    <w:rsid w:val="001120B4"/>
  </w:style>
  <w:style w:type="paragraph" w:customStyle="1" w:styleId="556E47E8F77A439E922E9D6432758FF2">
    <w:name w:val="556E47E8F77A439E922E9D6432758FF2"/>
    <w:rsid w:val="001120B4"/>
  </w:style>
  <w:style w:type="paragraph" w:customStyle="1" w:styleId="001B7C03A4E6423F9D88582E2B32B527">
    <w:name w:val="001B7C03A4E6423F9D88582E2B32B527"/>
    <w:rsid w:val="003E39AD"/>
  </w:style>
  <w:style w:type="paragraph" w:customStyle="1" w:styleId="B2BF796C85D0474CBA8C8995BA178C08">
    <w:name w:val="B2BF796C85D0474CBA8C8995BA178C08"/>
    <w:rsid w:val="00846CBA"/>
  </w:style>
  <w:style w:type="paragraph" w:customStyle="1" w:styleId="65005F3B4EDD4CA69CAC6AA3DF40347C">
    <w:name w:val="65005F3B4EDD4CA69CAC6AA3DF40347C"/>
    <w:rsid w:val="00846CBA"/>
  </w:style>
  <w:style w:type="paragraph" w:customStyle="1" w:styleId="E167279FAFD0455EB0E64C8404896A78">
    <w:name w:val="E167279FAFD0455EB0E64C8404896A78"/>
    <w:rsid w:val="00846CBA"/>
  </w:style>
  <w:style w:type="paragraph" w:customStyle="1" w:styleId="065A33067C82463D9B537E253D3634BF">
    <w:name w:val="065A33067C82463D9B537E253D3634BF"/>
    <w:rsid w:val="00846CBA"/>
  </w:style>
  <w:style w:type="paragraph" w:customStyle="1" w:styleId="C2A1A415945643C4BD7F891858A57D93">
    <w:name w:val="C2A1A415945643C4BD7F891858A57D93"/>
    <w:rsid w:val="004F34D9"/>
  </w:style>
  <w:style w:type="paragraph" w:customStyle="1" w:styleId="6527722665C6432AB5E73F61AE53D5D9">
    <w:name w:val="6527722665C6432AB5E73F61AE53D5D9"/>
    <w:rsid w:val="004F34D9"/>
  </w:style>
  <w:style w:type="paragraph" w:customStyle="1" w:styleId="961CD9289587415692C5CD285D96577D">
    <w:name w:val="961CD9289587415692C5CD285D96577D"/>
    <w:rsid w:val="004F34D9"/>
  </w:style>
  <w:style w:type="paragraph" w:customStyle="1" w:styleId="8C026E6CEE5C4A468C8AF2C6FB4EC9FC">
    <w:name w:val="8C026E6CEE5C4A468C8AF2C6FB4EC9FC"/>
    <w:rsid w:val="004F34D9"/>
  </w:style>
  <w:style w:type="paragraph" w:customStyle="1" w:styleId="665D23B548B04588951BA3EBD26F67F8">
    <w:name w:val="665D23B548B04588951BA3EBD26F67F8"/>
    <w:rsid w:val="004F34D9"/>
  </w:style>
  <w:style w:type="paragraph" w:customStyle="1" w:styleId="E3AD565A05634190A2059F786C7AAB3F">
    <w:name w:val="E3AD565A05634190A2059F786C7AAB3F"/>
    <w:rsid w:val="00786149"/>
  </w:style>
  <w:style w:type="paragraph" w:customStyle="1" w:styleId="71952215A0374E8396AF45A7ADA22E6D">
    <w:name w:val="71952215A0374E8396AF45A7ADA22E6D"/>
    <w:rsid w:val="00761405"/>
  </w:style>
  <w:style w:type="paragraph" w:customStyle="1" w:styleId="7FBE01F390A74FC4AC9350F9448DF3A8">
    <w:name w:val="7FBE01F390A74FC4AC9350F9448DF3A8"/>
    <w:rsid w:val="00761405"/>
  </w:style>
  <w:style w:type="paragraph" w:customStyle="1" w:styleId="D7D2EA4494E247B7AE6E37E595514DD4">
    <w:name w:val="D7D2EA4494E247B7AE6E37E595514DD4"/>
    <w:rsid w:val="00761405"/>
  </w:style>
  <w:style w:type="paragraph" w:customStyle="1" w:styleId="771A7874B9E3422BB0F646C068AEF09C">
    <w:name w:val="771A7874B9E3422BB0F646C068AEF09C"/>
    <w:rsid w:val="00761405"/>
  </w:style>
  <w:style w:type="paragraph" w:customStyle="1" w:styleId="51A9A7CA2FC94D9293A2B0431EE25192">
    <w:name w:val="51A9A7CA2FC94D9293A2B0431EE25192"/>
    <w:rsid w:val="009252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F5EF9C-C4FA-4A28-ADE4-4827329EB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Paula Smuk</cp:lastModifiedBy>
  <cp:revision>5</cp:revision>
  <dcterms:created xsi:type="dcterms:W3CDTF">2025-12-09T13:15:00Z</dcterms:created>
  <dcterms:modified xsi:type="dcterms:W3CDTF">2025-12-09T13:34:00Z</dcterms:modified>
</cp:coreProperties>
</file>